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D5" w:rsidRDefault="00164E0B" w:rsidP="001C6AD5">
      <w:pPr>
        <w:bidi/>
        <w:spacing w:line="360" w:lineRule="auto"/>
        <w:ind w:left="75" w:right="75"/>
        <w:jc w:val="both"/>
        <w:rPr>
          <w:rFonts w:cs="B Yagut"/>
          <w:b/>
          <w:bCs/>
          <w:rtl/>
        </w:rPr>
      </w:pPr>
      <w:r>
        <w:rPr>
          <w:rFonts w:ascii="Tahoma" w:hAnsi="Tahoma" w:cs="2  Titr" w:hint="cs"/>
          <w:b/>
          <w:bCs/>
          <w:i/>
          <w:iCs/>
          <w:noProof/>
          <w:rtl/>
          <w:lang w:bidi="fa-I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16.3pt;margin-top:.85pt;width:411.3pt;height:146.9pt;z-index:251659264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28">
              <w:txbxContent>
                <w:p w:rsidR="00164E0B" w:rsidRPr="00FE7818" w:rsidRDefault="00164E0B" w:rsidP="00164E0B">
                  <w:pPr>
                    <w:bidi/>
                    <w:jc w:val="center"/>
                    <w:rPr>
                      <w:color w:val="FF0000"/>
                    </w:rPr>
                  </w:pPr>
                </w:p>
                <w:p w:rsidR="00164E0B" w:rsidRPr="00164E0B" w:rsidRDefault="00164E0B" w:rsidP="00164E0B">
                  <w:pPr>
                    <w:bidi/>
                    <w:jc w:val="center"/>
                    <w:rPr>
                      <w:color w:val="FF0000"/>
                      <w:sz w:val="18"/>
                      <w:rtl/>
                    </w:rPr>
                  </w:pPr>
                  <w:r w:rsidRPr="00164E0B">
                    <w:rPr>
                      <w:rFonts w:cs="2  Titr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آيين</w:t>
                  </w:r>
                  <w:r w:rsidRPr="00164E0B">
                    <w:rPr>
                      <w:rFonts w:cs="2  Titr"/>
                      <w:b/>
                      <w:bCs/>
                      <w:color w:val="FF0000"/>
                      <w:sz w:val="36"/>
                      <w:szCs w:val="36"/>
                    </w:rPr>
                    <w:t>‌</w:t>
                  </w:r>
                  <w:r w:rsidRPr="00164E0B">
                    <w:rPr>
                      <w:rFonts w:cs="2  Titr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نامه نحوه پذيرش برگزيدگان</w:t>
                  </w:r>
                  <w:r>
                    <w:rPr>
                      <w:rFonts w:cs="2  Titr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 w:rsidRPr="00164E0B">
                    <w:rPr>
                      <w:rFonts w:cs="2  Titr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المپيادهاي علمي و جشنواره</w:t>
                  </w:r>
                  <w:r w:rsidRPr="00164E0B">
                    <w:rPr>
                      <w:rFonts w:cs="2  Titr"/>
                      <w:b/>
                      <w:bCs/>
                      <w:color w:val="FF0000"/>
                      <w:sz w:val="32"/>
                      <w:szCs w:val="32"/>
                    </w:rPr>
                    <w:t>‌</w:t>
                  </w:r>
                  <w:r w:rsidRPr="00164E0B">
                    <w:rPr>
                      <w:rFonts w:cs="2  Titr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هاي دانش</w:t>
                  </w:r>
                  <w:r w:rsidRPr="00164E0B">
                    <w:rPr>
                      <w:rFonts w:cs="2  Titr"/>
                      <w:b/>
                      <w:bCs/>
                      <w:color w:val="FF0000"/>
                      <w:sz w:val="32"/>
                      <w:szCs w:val="32"/>
                    </w:rPr>
                    <w:t>‌</w:t>
                  </w:r>
                  <w:r w:rsidRPr="00164E0B">
                    <w:rPr>
                      <w:rFonts w:cs="2  Titr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آموزي</w:t>
                  </w:r>
                  <w:r w:rsidRPr="00164E0B"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  <w:t> </w:t>
                  </w:r>
                  <w:r w:rsidRPr="00164E0B">
                    <w:rPr>
                      <w:rFonts w:cs="2  Titr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در رشته</w:t>
                  </w:r>
                  <w:r w:rsidRPr="00164E0B">
                    <w:rPr>
                      <w:rFonts w:cs="2  Titr"/>
                      <w:b/>
                      <w:bCs/>
                      <w:color w:val="FF0000"/>
                      <w:sz w:val="32"/>
                      <w:szCs w:val="32"/>
                    </w:rPr>
                    <w:t>‌</w:t>
                  </w:r>
                  <w:r w:rsidRPr="00164E0B">
                    <w:rPr>
                      <w:rFonts w:cs="2  Titr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هاي علوم پزشكي</w:t>
                  </w:r>
                </w:p>
              </w:txbxContent>
            </v:textbox>
            <w10:wrap anchorx="page"/>
          </v:shape>
        </w:pict>
      </w:r>
    </w:p>
    <w:p w:rsidR="001C6AD5" w:rsidRDefault="001C6AD5" w:rsidP="001C6AD5">
      <w:pPr>
        <w:bidi/>
        <w:spacing w:line="360" w:lineRule="auto"/>
        <w:ind w:left="75" w:right="75"/>
        <w:jc w:val="both"/>
        <w:rPr>
          <w:rFonts w:cs="B Yagut"/>
          <w:b/>
          <w:bCs/>
          <w:rtl/>
        </w:rPr>
      </w:pPr>
    </w:p>
    <w:p w:rsidR="001C6AD5" w:rsidRDefault="001C6AD5" w:rsidP="001C6AD5">
      <w:pPr>
        <w:bidi/>
        <w:spacing w:line="360" w:lineRule="auto"/>
        <w:ind w:left="75" w:right="75"/>
        <w:jc w:val="both"/>
        <w:rPr>
          <w:rFonts w:cs="B Yagut"/>
          <w:b/>
          <w:bCs/>
          <w:rtl/>
        </w:rPr>
      </w:pPr>
    </w:p>
    <w:p w:rsidR="00E74653" w:rsidRDefault="00E74653" w:rsidP="00F922B9">
      <w:pPr>
        <w:bidi/>
        <w:ind w:left="75" w:right="75"/>
        <w:jc w:val="both"/>
        <w:rPr>
          <w:rFonts w:ascii="Tahoma" w:hAnsi="Tahoma" w:cs="2  Titr"/>
          <w:b/>
          <w:bCs/>
          <w:i/>
          <w:iCs/>
          <w:rtl/>
        </w:rPr>
      </w:pPr>
      <w:bookmarkStart w:id="0" w:name="BM2"/>
      <w:bookmarkEnd w:id="0"/>
    </w:p>
    <w:p w:rsidR="00E74653" w:rsidRDefault="00E74653" w:rsidP="00E74653">
      <w:pPr>
        <w:bidi/>
        <w:ind w:left="75" w:right="75"/>
        <w:jc w:val="both"/>
        <w:rPr>
          <w:rFonts w:ascii="Tahoma" w:hAnsi="Tahoma" w:cs="2  Titr" w:hint="cs"/>
          <w:b/>
          <w:bCs/>
          <w:i/>
          <w:iCs/>
          <w:rtl/>
        </w:rPr>
      </w:pPr>
    </w:p>
    <w:p w:rsidR="00164E0B" w:rsidRDefault="00164E0B" w:rsidP="00164E0B">
      <w:pPr>
        <w:bidi/>
        <w:ind w:left="75" w:right="75"/>
        <w:jc w:val="both"/>
        <w:rPr>
          <w:rFonts w:ascii="Tahoma" w:hAnsi="Tahoma" w:cs="2  Titr" w:hint="cs"/>
          <w:b/>
          <w:bCs/>
          <w:i/>
          <w:iCs/>
          <w:rtl/>
        </w:rPr>
      </w:pPr>
    </w:p>
    <w:p w:rsidR="00164E0B" w:rsidRDefault="00164E0B" w:rsidP="00164E0B">
      <w:pPr>
        <w:bidi/>
        <w:ind w:left="75" w:right="75"/>
        <w:jc w:val="both"/>
        <w:rPr>
          <w:rFonts w:ascii="Tahoma" w:hAnsi="Tahoma" w:cs="2  Titr" w:hint="cs"/>
          <w:b/>
          <w:bCs/>
          <w:i/>
          <w:iCs/>
          <w:rtl/>
        </w:rPr>
      </w:pPr>
    </w:p>
    <w:p w:rsidR="00A311AE" w:rsidRPr="00164E0B" w:rsidRDefault="00A311AE" w:rsidP="00E74653">
      <w:pPr>
        <w:bidi/>
        <w:ind w:left="75" w:right="75"/>
        <w:jc w:val="both"/>
        <w:rPr>
          <w:rFonts w:cs="2  Titr"/>
          <w:b/>
          <w:bCs/>
          <w:color w:val="FF0000"/>
          <w:rtl/>
        </w:rPr>
      </w:pPr>
      <w:r w:rsidRPr="00164E0B">
        <w:rPr>
          <w:rFonts w:ascii="Tahoma" w:hAnsi="Tahoma" w:cs="2  Titr"/>
          <w:b/>
          <w:bCs/>
          <w:i/>
          <w:iCs/>
          <w:color w:val="FF0000"/>
          <w:rtl/>
        </w:rPr>
        <w:t>مقدمه :</w:t>
      </w:r>
    </w:p>
    <w:p w:rsidR="00A311AE" w:rsidRDefault="00A311AE" w:rsidP="00F922B9">
      <w:pPr>
        <w:bidi/>
        <w:ind w:left="75" w:right="75"/>
        <w:jc w:val="both"/>
        <w:rPr>
          <w:rFonts w:cs="B Yagut"/>
          <w:b/>
          <w:bCs/>
          <w:rtl/>
        </w:rPr>
      </w:pPr>
      <w:r>
        <w:rPr>
          <w:rFonts w:ascii="Tahoma" w:hAnsi="Tahoma" w:cs="B Yagut"/>
          <w:b/>
          <w:bCs/>
          <w:rtl/>
        </w:rPr>
        <w:t xml:space="preserve">        در اجراي بند 3 ماده 2 آيين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نامه تشكيل شوراي هدايت استعدادهاي درخشان در وزارت بهداشت ، درمان و آموزش پزشكي مورخ 18/8/82 و به منظور پذيرش و تسهيل در ادامه تحصيل دانش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آموزان برگزيده و خلاق اين آيين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نامه تدوين و اجرا مي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گردد . در اين آيين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نامه به شوراي هدايت استعدادهاي درخشان وزارت بهداشت ، درمان و آموزش پزشكي به اختصار " شورا " اطلاق مي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 xml:space="preserve">گردد . </w:t>
      </w:r>
    </w:p>
    <w:p w:rsidR="00A311AE" w:rsidRDefault="00A311AE" w:rsidP="00F922B9">
      <w:pPr>
        <w:bidi/>
        <w:ind w:left="75" w:right="75"/>
        <w:jc w:val="both"/>
        <w:rPr>
          <w:rFonts w:cs="B Yagut"/>
          <w:b/>
          <w:bCs/>
          <w:rtl/>
        </w:rPr>
      </w:pPr>
      <w:r>
        <w:rPr>
          <w:b/>
          <w:bCs/>
          <w:rtl/>
        </w:rPr>
        <w:t> </w:t>
      </w:r>
    </w:p>
    <w:p w:rsidR="00A311AE" w:rsidRDefault="00A311AE" w:rsidP="00DE231C">
      <w:pPr>
        <w:numPr>
          <w:ilvl w:val="0"/>
          <w:numId w:val="59"/>
        </w:numPr>
        <w:bidi/>
        <w:ind w:right="75"/>
        <w:jc w:val="both"/>
        <w:rPr>
          <w:rFonts w:cs="B Yagut"/>
          <w:b/>
          <w:bCs/>
          <w:rtl/>
        </w:rPr>
      </w:pPr>
      <w:r>
        <w:rPr>
          <w:rFonts w:ascii="Tahoma" w:hAnsi="Tahoma" w:cs="B Yagut"/>
          <w:b/>
          <w:bCs/>
          <w:rtl/>
        </w:rPr>
        <w:t>ماده 1 : برگزيدگان المپيادهاي علمي كشوري بخش دانش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آموزي و برگزيدگان جشنواره جوان خوارزمي و مسابقات معتبــر بين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المللي با ارائــه گواهي معتبــر مي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توانند در دوره تحصيلي كارداني ، كارشناسي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پيوسته و دكتـراي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عمــــومي ( پزشكي ، دندانپزشكي و داروسازي ) به شرح ذيل برگزيده شوند .</w:t>
      </w:r>
    </w:p>
    <w:p w:rsidR="00A311AE" w:rsidRDefault="00A311AE" w:rsidP="00F922B9">
      <w:pPr>
        <w:bidi/>
        <w:ind w:left="75" w:right="75"/>
        <w:jc w:val="both"/>
        <w:rPr>
          <w:rFonts w:cs="B Yagut"/>
          <w:b/>
          <w:bCs/>
        </w:rPr>
      </w:pPr>
    </w:p>
    <w:p w:rsidR="00A311AE" w:rsidRDefault="00A311AE" w:rsidP="00F922B9">
      <w:pPr>
        <w:bidi/>
        <w:ind w:left="75" w:right="75"/>
        <w:jc w:val="both"/>
        <w:rPr>
          <w:rFonts w:cs="B Yagut"/>
          <w:b/>
          <w:bCs/>
          <w:rtl/>
        </w:rPr>
      </w:pPr>
      <w:r>
        <w:rPr>
          <w:rFonts w:ascii="Tahoma" w:hAnsi="Tahoma" w:cs="B Yagut"/>
          <w:b/>
          <w:bCs/>
          <w:rtl/>
        </w:rPr>
        <w:t>الف ـ دارندگان مدال طلاي المپيادهاي علمي كشوري در بخش دانش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آموزي ( رياضي ـ فيزيك ـ شيمي ـ زيست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شناسي و كامپيوتر ) بدون كنكور و به طور مستقيم در رشته موردتقاضا ( مازاد بر ظرفيت ) پذيرفته شود .</w:t>
      </w:r>
    </w:p>
    <w:p w:rsidR="00A311AE" w:rsidRDefault="00A311AE" w:rsidP="00F922B9">
      <w:pPr>
        <w:bidi/>
        <w:ind w:left="75" w:right="75"/>
        <w:jc w:val="both"/>
        <w:rPr>
          <w:rFonts w:ascii="Tahoma" w:hAnsi="Tahoma" w:cs="B Yagut"/>
          <w:b/>
          <w:bCs/>
          <w:rtl/>
        </w:rPr>
      </w:pPr>
      <w:r>
        <w:rPr>
          <w:rFonts w:ascii="Tahoma" w:hAnsi="Tahoma" w:cs="B Yagut"/>
          <w:b/>
          <w:bCs/>
          <w:rtl/>
        </w:rPr>
        <w:t>ب ـ نفرات اول تا سوم</w:t>
      </w:r>
      <w:r>
        <w:rPr>
          <w:rFonts w:ascii="Tahoma" w:hAnsi="Tahoma" w:cs="Tahoma"/>
          <w:b/>
          <w:bCs/>
          <w:rtl/>
        </w:rPr>
        <w:t> </w:t>
      </w:r>
      <w:r>
        <w:rPr>
          <w:rFonts w:ascii="Tahoma" w:hAnsi="Tahoma" w:cs="B Yagut"/>
          <w:b/>
          <w:bCs/>
          <w:rtl/>
        </w:rPr>
        <w:t xml:space="preserve"> برگزيدگان جشنواره جوان خوارزمي و مسابقات و جشنواره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هاي علمي داخلي و بين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المللي به شرط شركت در آزمون سراسري و كسب حدنصاب نمره علمي بر اساس توزيع امتياز مربوطه در رشته / محل موردتقاضا ( مازاد بر ظرفيت ) پذيرفته شود .</w:t>
      </w:r>
    </w:p>
    <w:p w:rsidR="00A311AE" w:rsidRDefault="00A311AE" w:rsidP="00F922B9">
      <w:pPr>
        <w:bidi/>
        <w:ind w:left="75" w:right="75"/>
        <w:jc w:val="both"/>
        <w:rPr>
          <w:rFonts w:cs="B Yagut"/>
          <w:b/>
          <w:bCs/>
        </w:rPr>
      </w:pPr>
    </w:p>
    <w:p w:rsidR="00A311AE" w:rsidRDefault="00A311AE" w:rsidP="00F922B9">
      <w:pPr>
        <w:bidi/>
        <w:ind w:left="75" w:right="75"/>
        <w:jc w:val="both"/>
        <w:rPr>
          <w:rFonts w:cs="B Yagut"/>
          <w:b/>
          <w:bCs/>
          <w:rtl/>
        </w:rPr>
      </w:pPr>
      <w:r>
        <w:rPr>
          <w:b/>
          <w:bCs/>
          <w:rtl/>
        </w:rPr>
        <w:t> </w:t>
      </w:r>
    </w:p>
    <w:p w:rsidR="00A311AE" w:rsidRDefault="00A311AE" w:rsidP="00F922B9">
      <w:pPr>
        <w:bidi/>
        <w:ind w:left="75" w:right="75"/>
        <w:jc w:val="both"/>
        <w:rPr>
          <w:rFonts w:cs="B Yagut"/>
          <w:b/>
          <w:bCs/>
          <w:rtl/>
        </w:rPr>
      </w:pPr>
      <w:r>
        <w:rPr>
          <w:rFonts w:ascii="Tahoma" w:hAnsi="Tahoma" w:cs="B Yagut"/>
          <w:b/>
          <w:bCs/>
          <w:rtl/>
        </w:rPr>
        <w:t>تبصره 1: توزيع امتياز براي برگزيدگان مشمول بند ب ماده 1 به شرح ذيل مي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باشد :</w:t>
      </w:r>
    </w:p>
    <w:p w:rsidR="00A311AE" w:rsidRDefault="00A311AE" w:rsidP="00F922B9">
      <w:pPr>
        <w:bidi/>
        <w:ind w:left="75" w:right="75" w:hanging="360"/>
        <w:jc w:val="both"/>
        <w:rPr>
          <w:rFonts w:cs="B Yagut"/>
          <w:b/>
          <w:bCs/>
          <w:rtl/>
        </w:rPr>
      </w:pPr>
      <w:r>
        <w:rPr>
          <w:rFonts w:ascii="Tahoma" w:hAnsi="Tahoma" w:cs="Tahoma"/>
          <w:b/>
          <w:bCs/>
          <w:rtl/>
        </w:rPr>
        <w:t>     </w:t>
      </w:r>
      <w:r>
        <w:rPr>
          <w:rFonts w:ascii="Tahoma" w:hAnsi="Tahoma" w:cs="B Yagut"/>
          <w:b/>
          <w:bCs/>
          <w:rtl/>
        </w:rPr>
        <w:t xml:space="preserve"> 1- نفر اول كسب حدنصاب نمره علمي برابر 85% آخرين نفر گزينش آزاد در همان رشته/محل </w:t>
      </w:r>
    </w:p>
    <w:p w:rsidR="00A311AE" w:rsidRDefault="00A311AE" w:rsidP="00F922B9">
      <w:pPr>
        <w:bidi/>
        <w:ind w:left="75" w:right="75" w:hanging="360"/>
        <w:jc w:val="both"/>
        <w:rPr>
          <w:rFonts w:cs="B Yagut"/>
          <w:b/>
          <w:bCs/>
          <w:rtl/>
        </w:rPr>
      </w:pPr>
      <w:r>
        <w:rPr>
          <w:rFonts w:ascii="Tahoma" w:hAnsi="Tahoma" w:cs="Tahoma"/>
          <w:b/>
          <w:bCs/>
          <w:rtl/>
        </w:rPr>
        <w:t>     </w:t>
      </w:r>
      <w:r>
        <w:rPr>
          <w:rFonts w:ascii="Tahoma" w:hAnsi="Tahoma" w:cs="B Yagut"/>
          <w:b/>
          <w:bCs/>
          <w:rtl/>
        </w:rPr>
        <w:t xml:space="preserve"> 2- نفر دوم كسب حدنصاب نمره علمي برابر 90% آخرين نفر گزينش آزاد در همان رشته/محل</w:t>
      </w:r>
    </w:p>
    <w:p w:rsidR="00A311AE" w:rsidRDefault="00A311AE" w:rsidP="00F922B9">
      <w:pPr>
        <w:bidi/>
        <w:ind w:left="75" w:right="75" w:hanging="360"/>
        <w:jc w:val="both"/>
        <w:rPr>
          <w:rFonts w:ascii="Tahoma" w:hAnsi="Tahoma" w:cs="B Yagut"/>
          <w:b/>
          <w:bCs/>
          <w:rtl/>
        </w:rPr>
      </w:pPr>
      <w:r>
        <w:rPr>
          <w:rFonts w:ascii="Tahoma" w:hAnsi="Tahoma" w:cs="Tahoma"/>
          <w:b/>
          <w:bCs/>
          <w:rtl/>
        </w:rPr>
        <w:t>     </w:t>
      </w:r>
      <w:r>
        <w:rPr>
          <w:rFonts w:ascii="Tahoma" w:hAnsi="Tahoma" w:cs="B Yagut"/>
          <w:b/>
          <w:bCs/>
          <w:rtl/>
        </w:rPr>
        <w:t xml:space="preserve"> 3- نفر سوم كسب حدنصاب نمره علمي برابر 95% آخرين نفر گزينش آزاد در همان رشته/محل </w:t>
      </w:r>
    </w:p>
    <w:p w:rsidR="00A311AE" w:rsidRDefault="00A311AE" w:rsidP="00F922B9">
      <w:pPr>
        <w:bidi/>
        <w:ind w:left="75" w:right="75" w:hanging="360"/>
        <w:jc w:val="both"/>
        <w:rPr>
          <w:rFonts w:ascii="Tahoma" w:hAnsi="Tahoma" w:cs="B Yagut"/>
          <w:b/>
          <w:bCs/>
        </w:rPr>
      </w:pPr>
    </w:p>
    <w:p w:rsidR="00A311AE" w:rsidRDefault="00A311AE" w:rsidP="00F922B9">
      <w:pPr>
        <w:bidi/>
        <w:ind w:left="75" w:right="75" w:hanging="360"/>
        <w:jc w:val="both"/>
        <w:rPr>
          <w:rFonts w:cs="B Yagut"/>
          <w:b/>
          <w:bCs/>
        </w:rPr>
      </w:pPr>
    </w:p>
    <w:p w:rsidR="00A311AE" w:rsidRDefault="00A311AE" w:rsidP="00E74653">
      <w:pPr>
        <w:bidi/>
        <w:ind w:left="75" w:right="75"/>
        <w:jc w:val="both"/>
        <w:rPr>
          <w:rFonts w:cs="B Yagut"/>
          <w:b/>
          <w:bCs/>
          <w:rtl/>
        </w:rPr>
      </w:pPr>
      <w:r>
        <w:rPr>
          <w:b/>
          <w:bCs/>
          <w:rtl/>
        </w:rPr>
        <w:t> </w:t>
      </w:r>
      <w:r>
        <w:rPr>
          <w:rFonts w:ascii="Tahoma" w:hAnsi="Tahoma" w:cs="B Yagut"/>
          <w:b/>
          <w:bCs/>
          <w:rtl/>
        </w:rPr>
        <w:t>تبصره 2 : افراد مشمول اين ماده براي كسب پذيرش ورود به هر دوره تحصيلي بايد علاوه بر مدارك مورد</w:t>
      </w:r>
      <w:r w:rsidR="004D60DA">
        <w:rPr>
          <w:rFonts w:ascii="Tahoma" w:hAnsi="Tahoma" w:cs="B Yagut" w:hint="cs"/>
          <w:b/>
          <w:bCs/>
          <w:rtl/>
        </w:rPr>
        <w:t xml:space="preserve"> </w:t>
      </w:r>
      <w:r>
        <w:rPr>
          <w:rFonts w:ascii="Tahoma" w:hAnsi="Tahoma" w:cs="B Yagut"/>
          <w:b/>
          <w:bCs/>
          <w:rtl/>
        </w:rPr>
        <w:t>نياز اسناد دال بر برگزيده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 xml:space="preserve">شدن خود را برحسب مورد به سازمان سنجش ارائه دهند . اين گواهي بايد </w:t>
      </w:r>
      <w:r>
        <w:rPr>
          <w:rFonts w:ascii="Tahoma" w:hAnsi="Tahoma" w:cs="B Yagut"/>
          <w:b/>
          <w:bCs/>
          <w:rtl/>
        </w:rPr>
        <w:lastRenderedPageBreak/>
        <w:t>در مورد المپيادهاي علمي به تائيد بالاترين مقام مسئول باشگاه دانش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پژوهان جوان و براي جشنواره جوان خوارزمي به تائيد بالاترين مقام مسئول مركز تحقيقات سياست علمي كشور رسيده باشد .</w:t>
      </w:r>
    </w:p>
    <w:p w:rsidR="00A311AE" w:rsidRDefault="00A311AE" w:rsidP="00F922B9">
      <w:pPr>
        <w:bidi/>
        <w:ind w:left="75" w:right="75"/>
        <w:jc w:val="both"/>
        <w:rPr>
          <w:rFonts w:cs="B Yagut"/>
          <w:b/>
          <w:bCs/>
          <w:rtl/>
        </w:rPr>
      </w:pPr>
      <w:r>
        <w:rPr>
          <w:b/>
          <w:bCs/>
          <w:rtl/>
        </w:rPr>
        <w:t> </w:t>
      </w:r>
    </w:p>
    <w:p w:rsidR="00A311AE" w:rsidRDefault="00A311AE" w:rsidP="00F922B9">
      <w:pPr>
        <w:bidi/>
        <w:ind w:left="75" w:right="75"/>
        <w:jc w:val="both"/>
        <w:rPr>
          <w:rFonts w:cs="B Yagut"/>
          <w:b/>
          <w:bCs/>
          <w:rtl/>
        </w:rPr>
      </w:pPr>
      <w:r>
        <w:rPr>
          <w:rFonts w:ascii="Tahoma" w:hAnsi="Tahoma" w:cs="B Yagut"/>
          <w:b/>
          <w:bCs/>
          <w:rtl/>
        </w:rPr>
        <w:t>تبصره3 : سازمان سنجش دستورالعمل اجرائي نحوه پذيرش دانش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آموزان موضوع اين ماده را ظرف مدت 3 ماه از طريق تاريخ ابلاغ اين آيين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 xml:space="preserve">نامه تهيه و پس از تائيد شورا به نحو مقتضي به اطلاع داوطلبان </w:t>
      </w:r>
      <w:r w:rsidR="004D60DA">
        <w:rPr>
          <w:rFonts w:ascii="Tahoma" w:hAnsi="Tahoma" w:cs="B Yagut" w:hint="cs"/>
          <w:b/>
          <w:bCs/>
          <w:rtl/>
        </w:rPr>
        <w:t xml:space="preserve">     </w:t>
      </w:r>
      <w:r>
        <w:rPr>
          <w:rFonts w:ascii="Tahoma" w:hAnsi="Tahoma" w:cs="B Yagut"/>
          <w:b/>
          <w:bCs/>
          <w:rtl/>
        </w:rPr>
        <w:t>مي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رساند .</w:t>
      </w:r>
    </w:p>
    <w:p w:rsidR="00A311AE" w:rsidRDefault="00A311AE" w:rsidP="00F922B9">
      <w:pPr>
        <w:bidi/>
        <w:ind w:left="75" w:right="75"/>
        <w:jc w:val="both"/>
        <w:rPr>
          <w:rFonts w:cs="B Yagut"/>
          <w:b/>
          <w:bCs/>
          <w:rtl/>
        </w:rPr>
      </w:pPr>
      <w:r>
        <w:rPr>
          <w:b/>
          <w:bCs/>
          <w:rtl/>
        </w:rPr>
        <w:t> </w:t>
      </w:r>
    </w:p>
    <w:p w:rsidR="00A311AE" w:rsidRDefault="00A311AE" w:rsidP="00F922B9">
      <w:pPr>
        <w:bidi/>
        <w:ind w:left="75" w:right="75"/>
        <w:jc w:val="both"/>
        <w:rPr>
          <w:rFonts w:cs="B Yagut"/>
          <w:b/>
          <w:bCs/>
          <w:rtl/>
        </w:rPr>
      </w:pPr>
      <w:r>
        <w:rPr>
          <w:rFonts w:ascii="Tahoma" w:hAnsi="Tahoma" w:cs="B Yagut"/>
          <w:b/>
          <w:bCs/>
          <w:rtl/>
        </w:rPr>
        <w:t>تبصره 4: تشخيص اعتبار علمي مسابقات بين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المللي و جشنواره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هاي داخلي برحسب مورد برعهده شورا مي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باشد . شورا موظف است شاخص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هاي موردقبول بودن جشنواره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هاي داخلي و مسابقات علمي بين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المللي را تعيين و تصويب نمايد .</w:t>
      </w:r>
    </w:p>
    <w:p w:rsidR="00A311AE" w:rsidRDefault="00A311AE" w:rsidP="00F922B9">
      <w:pPr>
        <w:bidi/>
        <w:ind w:left="75" w:right="75"/>
        <w:jc w:val="both"/>
        <w:rPr>
          <w:rFonts w:cs="B Yagut"/>
          <w:b/>
          <w:bCs/>
          <w:rtl/>
        </w:rPr>
      </w:pPr>
      <w:r>
        <w:rPr>
          <w:b/>
          <w:bCs/>
          <w:rtl/>
        </w:rPr>
        <w:t> </w:t>
      </w:r>
    </w:p>
    <w:p w:rsidR="00A311AE" w:rsidRDefault="00A311AE" w:rsidP="00F922B9">
      <w:pPr>
        <w:bidi/>
        <w:ind w:left="75" w:right="75"/>
        <w:jc w:val="both"/>
        <w:rPr>
          <w:rFonts w:cs="B Yagut"/>
          <w:b/>
          <w:bCs/>
          <w:rtl/>
        </w:rPr>
      </w:pPr>
      <w:r>
        <w:rPr>
          <w:rFonts w:ascii="Tahoma" w:hAnsi="Tahoma" w:cs="B Yagut"/>
          <w:b/>
          <w:bCs/>
          <w:rtl/>
        </w:rPr>
        <w:t>تبصره 5 : هر داوطلب به ازاي هر بار برگزيده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شدن در جشنواره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ها و مسابقات علمي مندرج در اين ماده فقط يكبار مي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تواند از امتياز مربوط براي پذيرش استفاده نمايد .</w:t>
      </w:r>
    </w:p>
    <w:p w:rsidR="00A311AE" w:rsidRDefault="00A311AE" w:rsidP="00F922B9">
      <w:pPr>
        <w:bidi/>
        <w:ind w:left="75" w:right="75"/>
        <w:jc w:val="both"/>
        <w:rPr>
          <w:rFonts w:cs="B Yagut"/>
          <w:b/>
          <w:bCs/>
          <w:rtl/>
        </w:rPr>
      </w:pPr>
      <w:r>
        <w:rPr>
          <w:b/>
          <w:bCs/>
          <w:rtl/>
        </w:rPr>
        <w:t> </w:t>
      </w:r>
    </w:p>
    <w:p w:rsidR="00A311AE" w:rsidRDefault="00A311AE" w:rsidP="00F922B9">
      <w:pPr>
        <w:bidi/>
        <w:ind w:left="75" w:right="75"/>
        <w:jc w:val="both"/>
        <w:rPr>
          <w:rFonts w:cs="B Yagut"/>
          <w:b/>
          <w:bCs/>
          <w:rtl/>
        </w:rPr>
      </w:pPr>
      <w:r>
        <w:rPr>
          <w:rFonts w:ascii="Tahoma" w:hAnsi="Tahoma" w:cs="B Yagut"/>
          <w:b/>
          <w:bCs/>
          <w:rtl/>
        </w:rPr>
        <w:t>تبصره 6 : ساير مظاهر عملكرد استثنائي دانش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آموزي با تصويب شورا ، مي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توانند از مزاياي اين آيين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نامه بهره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مند گردند .</w:t>
      </w:r>
    </w:p>
    <w:p w:rsidR="00A311AE" w:rsidRDefault="00A311AE" w:rsidP="00F922B9">
      <w:pPr>
        <w:bidi/>
        <w:ind w:left="75" w:right="75"/>
        <w:jc w:val="both"/>
        <w:rPr>
          <w:rFonts w:cs="B Yagut"/>
          <w:b/>
          <w:bCs/>
          <w:rtl/>
        </w:rPr>
      </w:pPr>
      <w:r>
        <w:rPr>
          <w:b/>
          <w:bCs/>
          <w:rtl/>
        </w:rPr>
        <w:t> </w:t>
      </w:r>
    </w:p>
    <w:p w:rsidR="00A311AE" w:rsidRDefault="00A311AE" w:rsidP="00F922B9">
      <w:pPr>
        <w:bidi/>
        <w:ind w:left="75" w:right="75"/>
        <w:jc w:val="both"/>
        <w:rPr>
          <w:rFonts w:cs="B Yagut"/>
          <w:b/>
          <w:bCs/>
          <w:rtl/>
        </w:rPr>
      </w:pPr>
      <w:r>
        <w:rPr>
          <w:rFonts w:ascii="Tahoma" w:hAnsi="Tahoma" w:cs="B Yagut"/>
          <w:b/>
          <w:bCs/>
          <w:rtl/>
        </w:rPr>
        <w:t>تبصره 7 : در مواردي كه يك تيم در جشنواره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ها و مسابقات علمي داخلي و بين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لمللي برگزيده شده باشد ارائه امتياز به نفرات اول تا آخر تيم بر اساس ضرائب مربوطه مشابه مقالات اعضاي هيات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علمي در آئيـن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نامه ارتقاي دانشگاه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ها تعيين و توزيع مي</w:t>
      </w:r>
      <w:r>
        <w:rPr>
          <w:rFonts w:ascii="Tahoma" w:hAnsi="Tahoma" w:cs="B Yagut"/>
          <w:b/>
          <w:bCs/>
        </w:rPr>
        <w:t>‌</w:t>
      </w:r>
      <w:r>
        <w:rPr>
          <w:rFonts w:ascii="Tahoma" w:hAnsi="Tahoma" w:cs="B Yagut"/>
          <w:b/>
          <w:bCs/>
          <w:rtl/>
        </w:rPr>
        <w:t>گردد .</w:t>
      </w:r>
    </w:p>
    <w:p w:rsidR="00A311AE" w:rsidRDefault="00A311AE" w:rsidP="00F922B9">
      <w:pPr>
        <w:bidi/>
        <w:ind w:left="75" w:right="75"/>
        <w:jc w:val="both"/>
        <w:rPr>
          <w:rFonts w:cs="B Yagut"/>
          <w:b/>
          <w:bCs/>
          <w:rtl/>
        </w:rPr>
      </w:pPr>
      <w:r>
        <w:rPr>
          <w:b/>
          <w:bCs/>
          <w:rtl/>
        </w:rPr>
        <w:t> </w:t>
      </w:r>
    </w:p>
    <w:p w:rsidR="00A311AE" w:rsidRDefault="00A311AE" w:rsidP="00164E0B">
      <w:pPr>
        <w:bidi/>
        <w:ind w:left="75" w:right="75"/>
        <w:jc w:val="both"/>
        <w:rPr>
          <w:rFonts w:ascii="Tahoma" w:hAnsi="Tahoma" w:cs="B Yagut"/>
          <w:b/>
          <w:bCs/>
          <w:rtl/>
        </w:rPr>
      </w:pPr>
      <w:r>
        <w:rPr>
          <w:rFonts w:ascii="Tahoma" w:hAnsi="Tahoma" w:cs="B Yagut"/>
          <w:b/>
          <w:bCs/>
          <w:rtl/>
        </w:rPr>
        <w:t>اين آيين نامه در 1 ماده و 7 تبصره تهيه گرديده و در تاريخ 7/10/82 در جلسه شوراي هدايت استعدادهاي درخشان وزارت بهداشت ، درمان و آموزش پزشكي مورد تصويب قرار گرفت و از تاريخ ابلاغ</w:t>
      </w:r>
      <w:r>
        <w:rPr>
          <w:rFonts w:ascii="Tahoma" w:hAnsi="Tahoma" w:cs="Tahoma"/>
          <w:b/>
          <w:bCs/>
          <w:rtl/>
        </w:rPr>
        <w:t> </w:t>
      </w:r>
      <w:r>
        <w:rPr>
          <w:rFonts w:ascii="Tahoma" w:hAnsi="Tahoma" w:cs="B Yagut"/>
          <w:b/>
          <w:bCs/>
          <w:rtl/>
        </w:rPr>
        <w:t xml:space="preserve"> قابل اجراست .</w:t>
      </w:r>
    </w:p>
    <w:sectPr w:rsidR="00A311AE" w:rsidSect="00D13A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0" w:gutter="0"/>
      <w:pgNumType w:start="20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5CD" w:rsidRDefault="005B05CD">
      <w:r>
        <w:separator/>
      </w:r>
    </w:p>
  </w:endnote>
  <w:endnote w:type="continuationSeparator" w:id="1">
    <w:p w:rsidR="005B05CD" w:rsidRDefault="005B0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ast Nevis">
    <w:panose1 w:val="00000000000000000000"/>
    <w:charset w:val="B2"/>
    <w:family w:val="script"/>
    <w:notTrueType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DE6" w:rsidRDefault="00F96D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60" w:type="dxa"/>
      <w:tblInd w:w="-106" w:type="dxa"/>
      <w:tblLook w:val="00A0"/>
    </w:tblPr>
    <w:tblGrid>
      <w:gridCol w:w="9781"/>
      <w:gridCol w:w="1279"/>
    </w:tblGrid>
    <w:tr w:rsidR="00F96DE6">
      <w:trPr>
        <w:trHeight w:val="1634"/>
      </w:trPr>
      <w:tc>
        <w:tcPr>
          <w:tcW w:w="9781" w:type="dxa"/>
        </w:tcPr>
        <w:p w:rsidR="00F96DE6" w:rsidRDefault="00F96DE6" w:rsidP="00D85C86">
          <w:pPr>
            <w:pStyle w:val="Footer"/>
            <w:rPr>
              <w:b/>
              <w:bCs/>
              <w:color w:val="1F497D"/>
              <w:sz w:val="16"/>
              <w:szCs w:val="16"/>
            </w:rPr>
          </w:pPr>
          <w:bookmarkStart w:id="7" w:name="OLE_LINK7"/>
          <w:r>
            <w:rPr>
              <w:rtl/>
            </w:rPr>
            <w:t xml:space="preserve">  </w:t>
          </w:r>
          <w:bookmarkStart w:id="8" w:name="OLE_LINK8"/>
          <w:bookmarkStart w:id="9" w:name="OLE_LINK9"/>
          <w:r>
            <w:rPr>
              <w:noProof/>
              <w:lang w:bidi="fa-IR"/>
            </w:rPr>
            <w:drawing>
              <wp:inline distT="0" distB="0" distL="0" distR="0">
                <wp:extent cx="438150" cy="438150"/>
                <wp:effectExtent l="19050" t="0" r="0" b="0"/>
                <wp:docPr id="1" name="Picture 2" descr="=====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=======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End w:id="7"/>
          <w:bookmarkEnd w:id="8"/>
          <w:bookmarkEnd w:id="9"/>
          <w:r>
            <w:t xml:space="preserve"> </w:t>
          </w:r>
          <w:r>
            <w:rPr>
              <w:rFonts w:ascii="Arial Black" w:hAnsi="Arial Black"/>
              <w:b/>
              <w:bCs/>
              <w:color w:val="365F91"/>
              <w:sz w:val="16"/>
              <w:szCs w:val="16"/>
            </w:rPr>
            <w:t xml:space="preserve">SEMNAN UNIVERSITY OF MEDICAL SCINCAS   </w:t>
          </w:r>
          <w:r>
            <w:rPr>
              <w:rFonts w:ascii="Arial Black" w:hAnsi="Arial Black"/>
              <w:b/>
              <w:bCs/>
              <w:color w:val="1F497D"/>
              <w:sz w:val="16"/>
              <w:szCs w:val="16"/>
            </w:rPr>
            <w:t xml:space="preserve">                      RAHPOUYAN-E-DANESHGAH</w:t>
          </w:r>
        </w:p>
        <w:p w:rsidR="00F96DE6" w:rsidRDefault="00F96DE6" w:rsidP="00AD486E">
          <w:pPr>
            <w:pStyle w:val="Footer"/>
            <w:rPr>
              <w:b/>
              <w:bCs/>
              <w:color w:val="1F497D"/>
              <w:sz w:val="16"/>
              <w:szCs w:val="16"/>
            </w:rPr>
          </w:pPr>
          <w:r>
            <w:rPr>
              <w:rFonts w:ascii="Bodoni MT Black" w:hAnsi="Bodoni MT Black"/>
              <w:b/>
              <w:bCs/>
            </w:rPr>
            <w:t xml:space="preserve">            </w:t>
          </w:r>
          <w:r>
            <w:rPr>
              <w:b/>
              <w:bCs/>
              <w:color w:val="1F497D"/>
              <w:sz w:val="20"/>
              <w:szCs w:val="20"/>
            </w:rPr>
            <w:t>http://semums.ac.ir</w:t>
          </w:r>
          <w:r>
            <w:rPr>
              <w:rFonts w:ascii="Bodoni MT Black" w:hAnsi="Bodoni MT Black"/>
              <w:b/>
              <w:bCs/>
            </w:rPr>
            <w:t xml:space="preserve">  </w:t>
          </w:r>
          <w:r>
            <w:rPr>
              <w:b/>
              <w:bCs/>
              <w:color w:val="1F497D"/>
              <w:sz w:val="16"/>
              <w:szCs w:val="16"/>
            </w:rPr>
            <w:t xml:space="preserve">                                </w:t>
          </w:r>
        </w:p>
        <w:p w:rsidR="00F96DE6" w:rsidRDefault="00F96DE6" w:rsidP="00D85C86">
          <w:pPr>
            <w:pStyle w:val="Footer"/>
          </w:pPr>
        </w:p>
      </w:tc>
      <w:tc>
        <w:tcPr>
          <w:tcW w:w="1279" w:type="dxa"/>
        </w:tcPr>
        <w:p w:rsidR="00F96DE6" w:rsidRDefault="00F96DE6">
          <w:pPr>
            <w:pStyle w:val="Footer"/>
          </w:pPr>
        </w:p>
      </w:tc>
    </w:tr>
  </w:tbl>
  <w:p w:rsidR="00F96DE6" w:rsidRDefault="00F96DE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DE6" w:rsidRDefault="00F96D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5CD" w:rsidRDefault="005B05CD">
      <w:r>
        <w:separator/>
      </w:r>
    </w:p>
  </w:footnote>
  <w:footnote w:type="continuationSeparator" w:id="1">
    <w:p w:rsidR="005B05CD" w:rsidRDefault="005B05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DE6" w:rsidRDefault="00F96DE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DE6" w:rsidRPr="0034405E" w:rsidRDefault="008B24D1">
    <w:pPr>
      <w:pStyle w:val="Header"/>
      <w:bidi/>
      <w:ind w:firstLine="360"/>
      <w:rPr>
        <w:rFonts w:cs="B Nazanin"/>
        <w:b/>
        <w:bCs/>
        <w:sz w:val="16"/>
        <w:szCs w:val="16"/>
        <w:rtl/>
      </w:rPr>
    </w:pPr>
    <w:r w:rsidRPr="008B24D1">
      <w:rPr>
        <w:noProof/>
        <w:rtl/>
        <w:lang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-50.35pt;margin-top:15.45pt;width:645.85pt;height:35.55pt;z-index:251662336;mso-position-horizontal-relative:page;mso-position-vertical-relative:page;v-text-anchor:middle" o:allowincell="f" filled="f" stroked="f">
          <v:textbox style="mso-next-textbox:#_x0000_s2052" inset=",0,,0">
            <w:txbxContent>
              <w:p w:rsidR="00F96DE6" w:rsidRPr="00564CE4" w:rsidRDefault="00F96DE6" w:rsidP="0062070D">
                <w:pPr>
                  <w:pBdr>
                    <w:bottom w:val="thickThinSmallGap" w:sz="24" w:space="1" w:color="365F91"/>
                  </w:pBdr>
                  <w:bidi/>
                  <w:rPr>
                    <w:rFonts w:cs="Dast Nevis"/>
                  </w:rPr>
                </w:pPr>
                <w:bookmarkStart w:id="1" w:name="OLE_LINK13"/>
                <w:bookmarkStart w:id="2" w:name="OLE_LINK14"/>
                <w:bookmarkStart w:id="3" w:name="_Hlk270785346"/>
                <w:r w:rsidRPr="0019005B">
                  <w:rPr>
                    <w:rFonts w:cs="Dast Nevis"/>
                    <w:b/>
                    <w:bCs/>
                    <w:color w:val="365F91"/>
                    <w:rtl/>
                    <w:lang w:bidi="fa-IR"/>
                  </w:rPr>
                  <w:t xml:space="preserve">    </w:t>
                </w:r>
                <w:r w:rsidRPr="0019005B">
                  <w:rPr>
                    <w:rFonts w:ascii="IranNastaliq" w:hAnsi="IranNastaliq" w:cs="Dast Nevis"/>
                    <w:b/>
                    <w:bCs/>
                    <w:color w:val="365F91"/>
                    <w:rtl/>
                    <w:lang w:bidi="fa-IR"/>
                  </w:rPr>
                  <w:t xml:space="preserve">  </w:t>
                </w:r>
                <w:bookmarkStart w:id="4" w:name="OLE_LINK15"/>
                <w:bookmarkStart w:id="5" w:name="OLE_LINK16"/>
                <w:bookmarkStart w:id="6" w:name="_Hlk270785490"/>
                <w:r w:rsidRPr="0019005B">
                  <w:rPr>
                    <w:rFonts w:ascii="IranNastaliq" w:hAnsi="IranNastaliq" w:cs="Dast Nevis"/>
                    <w:b/>
                    <w:bCs/>
                    <w:color w:val="365F91"/>
                    <w:rtl/>
                    <w:lang w:bidi="fa-IR"/>
                  </w:rPr>
                  <w:t xml:space="preserve">   </w:t>
                </w:r>
                <w:r w:rsidRPr="0019005B">
                  <w:rPr>
                    <w:rFonts w:ascii="IranNastaliq" w:hAnsi="IranNastaliq" w:cs="B Farnaz"/>
                    <w:b/>
                    <w:bCs/>
                    <w:color w:val="365F91"/>
                    <w:rtl/>
                    <w:lang w:bidi="fa-IR"/>
                  </w:rPr>
                  <w:t xml:space="preserve"> بخش</w:t>
                </w:r>
                <w:r>
                  <w:rPr>
                    <w:rFonts w:ascii="IranNastaliq" w:hAnsi="IranNastaliq" w:cs="B Farnaz"/>
                    <w:b/>
                    <w:bCs/>
                    <w:color w:val="365F91"/>
                    <w:rtl/>
                    <w:lang w:bidi="fa-IR"/>
                  </w:rPr>
                  <w:t xml:space="preserve"> چهارم </w:t>
                </w:r>
                <w:r>
                  <w:rPr>
                    <w:rFonts w:ascii="IranNastaliq" w:hAnsi="IranNastaliq" w:cs="IranNastaliq"/>
                    <w:b/>
                    <w:bCs/>
                    <w:color w:val="365F91"/>
                    <w:rtl/>
                    <w:lang w:bidi="fa-IR"/>
                  </w:rPr>
                  <w:t xml:space="preserve">:     </w:t>
                </w:r>
                <w:r>
                  <w:rPr>
                    <w:rFonts w:ascii="IranNastaliq" w:hAnsi="IranNastaliq" w:cs="B Farnaz"/>
                    <w:b/>
                    <w:bCs/>
                    <w:color w:val="365F91"/>
                    <w:rtl/>
                    <w:lang w:bidi="fa-IR"/>
                  </w:rPr>
                  <w:t>آئین نامه ها</w:t>
                </w:r>
                <w:r>
                  <w:rPr>
                    <w:rFonts w:ascii="IranNastaliq" w:hAnsi="IranNastaliq" w:cs="B Farnaz"/>
                    <w:b/>
                    <w:bCs/>
                    <w:color w:val="365F91"/>
                    <w:lang w:bidi="fa-IR"/>
                  </w:rPr>
                  <w:t xml:space="preserve"> </w:t>
                </w:r>
                <w:r>
                  <w:rPr>
                    <w:rFonts w:ascii="IranNastaliq" w:hAnsi="IranNastaliq" w:cs="B Farnaz"/>
                    <w:b/>
                    <w:bCs/>
                    <w:color w:val="365F91"/>
                    <w:rtl/>
                    <w:lang w:bidi="fa-IR"/>
                  </w:rPr>
                  <w:t xml:space="preserve">و بخشنامه های آموزشی </w:t>
                </w:r>
                <w:r>
                  <w:rPr>
                    <w:rFonts w:ascii="IranNastaliq" w:hAnsi="IranNastaliq" w:cs="B Farnaz"/>
                    <w:b/>
                    <w:bCs/>
                    <w:color w:val="365F91"/>
                    <w:lang w:bidi="fa-IR"/>
                  </w:rPr>
                  <w:t xml:space="preserve">             </w:t>
                </w:r>
                <w:r>
                  <w:rPr>
                    <w:rFonts w:ascii="IranNastaliq" w:hAnsi="IranNastaliq" w:cs="B Farnaz"/>
                    <w:b/>
                    <w:bCs/>
                    <w:color w:val="FF0000"/>
                    <w:sz w:val="32"/>
                    <w:szCs w:val="32"/>
                    <w:rtl/>
                    <w:lang w:bidi="fa-IR"/>
                  </w:rPr>
                  <w:t>(</w:t>
                </w:r>
                <w:r>
                  <w:rPr>
                    <w:rFonts w:ascii="IranNastaliq" w:hAnsi="IranNastaliq" w:cs="IranNastaliq"/>
                    <w:b/>
                    <w:bCs/>
                    <w:color w:val="FF0000"/>
                    <w:sz w:val="32"/>
                    <w:szCs w:val="32"/>
                    <w:rtl/>
                    <w:lang w:bidi="fa-IR"/>
                  </w:rPr>
                  <w:t>دانشگاه علوم پزشکی و خدمات بهداشتی درمانی سمنان</w:t>
                </w:r>
                <w:r>
                  <w:rPr>
                    <w:rFonts w:ascii="IranNastaliq" w:hAnsi="IranNastaliq" w:cs="B Farnaz"/>
                    <w:b/>
                    <w:bCs/>
                    <w:color w:val="FF0000"/>
                    <w:sz w:val="32"/>
                    <w:szCs w:val="32"/>
                    <w:lang w:bidi="fa-IR"/>
                  </w:rPr>
                  <w:t xml:space="preserve"> </w:t>
                </w:r>
                <w:r>
                  <w:rPr>
                    <w:rFonts w:ascii="IranNastaliq" w:hAnsi="IranNastaliq" w:cs="IranNastaliq"/>
                    <w:b/>
                    <w:bCs/>
                    <w:color w:val="FF0000"/>
                    <w:sz w:val="32"/>
                    <w:szCs w:val="32"/>
                    <w:rtl/>
                    <w:lang w:bidi="fa-IR"/>
                  </w:rPr>
                  <w:t xml:space="preserve"> </w:t>
                </w:r>
                <w:r>
                  <w:rPr>
                    <w:rFonts w:ascii="IranNastaliq" w:hAnsi="IranNastaliq" w:cs="B Farnaz"/>
                    <w:b/>
                    <w:bCs/>
                    <w:color w:val="FF0000"/>
                    <w:sz w:val="32"/>
                    <w:szCs w:val="32"/>
                    <w:rtl/>
                    <w:lang w:bidi="fa-IR"/>
                  </w:rPr>
                  <w:t xml:space="preserve"> )      </w:t>
                </w:r>
                <w:r>
                  <w:rPr>
                    <w:rFonts w:ascii="IranNastaliq" w:hAnsi="IranNastaliq" w:cs="B Farnaz"/>
                    <w:b/>
                    <w:bCs/>
                    <w:color w:val="365F91"/>
                    <w:rtl/>
                    <w:lang w:bidi="fa-IR"/>
                  </w:rPr>
                  <w:t xml:space="preserve">   رهپویان دانشگاه </w:t>
                </w:r>
                <w:r w:rsidRPr="0019005B">
                  <w:rPr>
                    <w:rFonts w:cs="B Farnaz"/>
                    <w:b/>
                    <w:bCs/>
                    <w:color w:val="365F91"/>
                    <w:rtl/>
                    <w:lang w:bidi="fa-IR"/>
                  </w:rPr>
                  <w:t xml:space="preserve">       </w:t>
                </w:r>
                <w:bookmarkEnd w:id="1"/>
                <w:bookmarkEnd w:id="2"/>
                <w:bookmarkEnd w:id="3"/>
                <w:bookmarkEnd w:id="4"/>
                <w:bookmarkEnd w:id="5"/>
                <w:bookmarkEnd w:id="6"/>
              </w:p>
            </w:txbxContent>
          </v:textbox>
          <w10:wrap anchorx="margin" anchory="margin"/>
        </v:shape>
      </w:pict>
    </w:r>
    <w:r w:rsidRPr="008B24D1">
      <w:rPr>
        <w:noProof/>
        <w:rtl/>
        <w:lang w:bidi="fa-IR"/>
      </w:rPr>
      <w:pict>
        <v:shape id="_x0000_s2050" type="#_x0000_t202" style="position:absolute;left:0;text-align:left;margin-left:.1pt;margin-top:21.45pt;width:84.95pt;height:13.8pt;z-index:251661312;mso-position-horizontal-relative:page;mso-position-vertical-relative:page;v-text-anchor:middle" o:allowincell="f" fillcolor="#4f81bd" stroked="f">
          <v:textbox style="mso-next-textbox:#_x0000_s2050;mso-fit-shape-to-text:t" inset=",0,,0">
            <w:txbxContent>
              <w:p w:rsidR="00F96DE6" w:rsidRPr="00220B79" w:rsidRDefault="008B24D1" w:rsidP="0062070D">
                <w:pPr>
                  <w:bidi/>
                  <w:rPr>
                    <w:color w:val="FFFFFF"/>
                  </w:rPr>
                </w:pPr>
                <w:fldSimple w:instr=" PAGE   \* MERGEFORMAT ">
                  <w:r w:rsidR="00164E0B" w:rsidRPr="00164E0B">
                    <w:rPr>
                      <w:noProof/>
                      <w:color w:val="FFFFFF"/>
                      <w:rtl/>
                    </w:rPr>
                    <w:t>202</w:t>
                  </w:r>
                </w:fldSimple>
              </w:p>
            </w:txbxContent>
          </v:textbox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DE6" w:rsidRDefault="00F96D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79CE"/>
    <w:multiLevelType w:val="hybridMultilevel"/>
    <w:tmpl w:val="450ADF24"/>
    <w:lvl w:ilvl="0" w:tplc="F2928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4058"/>
    <w:multiLevelType w:val="hybridMultilevel"/>
    <w:tmpl w:val="85F0D512"/>
    <w:lvl w:ilvl="0" w:tplc="F29285D0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BA43727"/>
    <w:multiLevelType w:val="hybridMultilevel"/>
    <w:tmpl w:val="3984EFD6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F1F5293"/>
    <w:multiLevelType w:val="hybridMultilevel"/>
    <w:tmpl w:val="45BA4B72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2423E"/>
    <w:multiLevelType w:val="hybridMultilevel"/>
    <w:tmpl w:val="3E6E79FA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90360"/>
    <w:multiLevelType w:val="hybridMultilevel"/>
    <w:tmpl w:val="A8C06460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02885"/>
    <w:multiLevelType w:val="hybridMultilevel"/>
    <w:tmpl w:val="63FAC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E2390"/>
    <w:multiLevelType w:val="hybridMultilevel"/>
    <w:tmpl w:val="CA8AA3B4"/>
    <w:lvl w:ilvl="0" w:tplc="F2928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5F806B0"/>
    <w:multiLevelType w:val="hybridMultilevel"/>
    <w:tmpl w:val="7952A1D4"/>
    <w:lvl w:ilvl="0" w:tplc="F2928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0E3ED8"/>
    <w:multiLevelType w:val="hybridMultilevel"/>
    <w:tmpl w:val="62665996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B373FF"/>
    <w:multiLevelType w:val="hybridMultilevel"/>
    <w:tmpl w:val="C12A1C42"/>
    <w:lvl w:ilvl="0" w:tplc="F2928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AB5B83"/>
    <w:multiLevelType w:val="hybridMultilevel"/>
    <w:tmpl w:val="01740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253E3D"/>
    <w:multiLevelType w:val="hybridMultilevel"/>
    <w:tmpl w:val="B1BAA0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206390"/>
    <w:multiLevelType w:val="hybridMultilevel"/>
    <w:tmpl w:val="CF3E3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400CDF"/>
    <w:multiLevelType w:val="hybridMultilevel"/>
    <w:tmpl w:val="DCBCCDD2"/>
    <w:lvl w:ilvl="0" w:tplc="F29285D0">
      <w:start w:val="1"/>
      <w:numFmt w:val="bullet"/>
      <w:lvlText w:val=""/>
      <w:lvlJc w:val="left"/>
      <w:pPr>
        <w:ind w:left="795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1B571AAC"/>
    <w:multiLevelType w:val="hybridMultilevel"/>
    <w:tmpl w:val="8866438C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A2009A"/>
    <w:multiLevelType w:val="hybridMultilevel"/>
    <w:tmpl w:val="6004FE9E"/>
    <w:lvl w:ilvl="0" w:tplc="F29285D0">
      <w:start w:val="1"/>
      <w:numFmt w:val="bullet"/>
      <w:lvlText w:val=""/>
      <w:lvlJc w:val="left"/>
      <w:pPr>
        <w:ind w:left="795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27215E37"/>
    <w:multiLevelType w:val="hybridMultilevel"/>
    <w:tmpl w:val="596E3FC0"/>
    <w:lvl w:ilvl="0" w:tplc="F2928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2E3C16"/>
    <w:multiLevelType w:val="hybridMultilevel"/>
    <w:tmpl w:val="623867EE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F1088E"/>
    <w:multiLevelType w:val="hybridMultilevel"/>
    <w:tmpl w:val="5EF8DE3C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3B7EEC"/>
    <w:multiLevelType w:val="hybridMultilevel"/>
    <w:tmpl w:val="D1787D9A"/>
    <w:lvl w:ilvl="0" w:tplc="F2928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B1083A"/>
    <w:multiLevelType w:val="hybridMultilevel"/>
    <w:tmpl w:val="E2EC37D0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D1358A"/>
    <w:multiLevelType w:val="hybridMultilevel"/>
    <w:tmpl w:val="5EF66036"/>
    <w:lvl w:ilvl="0" w:tplc="F29285D0">
      <w:start w:val="1"/>
      <w:numFmt w:val="bullet"/>
      <w:lvlText w:val=""/>
      <w:lvlJc w:val="left"/>
      <w:pPr>
        <w:ind w:left="795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2F5924CC"/>
    <w:multiLevelType w:val="hybridMultilevel"/>
    <w:tmpl w:val="D5607B44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F44D43"/>
    <w:multiLevelType w:val="hybridMultilevel"/>
    <w:tmpl w:val="AD38D950"/>
    <w:lvl w:ilvl="0" w:tplc="F2928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1A68A2"/>
    <w:multiLevelType w:val="hybridMultilevel"/>
    <w:tmpl w:val="759C6DE2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37370F"/>
    <w:multiLevelType w:val="hybridMultilevel"/>
    <w:tmpl w:val="045EF8EE"/>
    <w:lvl w:ilvl="0" w:tplc="F29285D0">
      <w:start w:val="1"/>
      <w:numFmt w:val="bullet"/>
      <w:lvlText w:val=""/>
      <w:lvlJc w:val="left"/>
      <w:pPr>
        <w:ind w:left="795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316664FC"/>
    <w:multiLevelType w:val="hybridMultilevel"/>
    <w:tmpl w:val="0EBED864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1816AC6"/>
    <w:multiLevelType w:val="hybridMultilevel"/>
    <w:tmpl w:val="0DB640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3161217"/>
    <w:multiLevelType w:val="hybridMultilevel"/>
    <w:tmpl w:val="6D7A4E88"/>
    <w:lvl w:ilvl="0" w:tplc="F2928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3BC6111"/>
    <w:multiLevelType w:val="hybridMultilevel"/>
    <w:tmpl w:val="123C0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4EC0986"/>
    <w:multiLevelType w:val="hybridMultilevel"/>
    <w:tmpl w:val="F6FEEFDC"/>
    <w:lvl w:ilvl="0" w:tplc="F2928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7241E52"/>
    <w:multiLevelType w:val="hybridMultilevel"/>
    <w:tmpl w:val="7E367EC0"/>
    <w:lvl w:ilvl="0" w:tplc="A3407E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37AD20B7"/>
    <w:multiLevelType w:val="hybridMultilevel"/>
    <w:tmpl w:val="67D4BEFC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84B51A3"/>
    <w:multiLevelType w:val="hybridMultilevel"/>
    <w:tmpl w:val="39AE34F4"/>
    <w:lvl w:ilvl="0" w:tplc="F2928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8A250D7"/>
    <w:multiLevelType w:val="hybridMultilevel"/>
    <w:tmpl w:val="52A044B6"/>
    <w:lvl w:ilvl="0" w:tplc="F2928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B28259D"/>
    <w:multiLevelType w:val="hybridMultilevel"/>
    <w:tmpl w:val="EB8C1E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BB5CB5"/>
    <w:multiLevelType w:val="hybridMultilevel"/>
    <w:tmpl w:val="A0F8B35E"/>
    <w:lvl w:ilvl="0" w:tplc="F2928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E41949"/>
    <w:multiLevelType w:val="hybridMultilevel"/>
    <w:tmpl w:val="1CF2B500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DF34B53"/>
    <w:multiLevelType w:val="hybridMultilevel"/>
    <w:tmpl w:val="9E22006E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E7D73C2"/>
    <w:multiLevelType w:val="hybridMultilevel"/>
    <w:tmpl w:val="23C6B67A"/>
    <w:lvl w:ilvl="0" w:tplc="F29285D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E35C5C"/>
    <w:multiLevelType w:val="hybridMultilevel"/>
    <w:tmpl w:val="8CCE5DA0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1351AD"/>
    <w:multiLevelType w:val="hybridMultilevel"/>
    <w:tmpl w:val="455686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0B81300"/>
    <w:multiLevelType w:val="hybridMultilevel"/>
    <w:tmpl w:val="6A06C0A6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20C0FDB"/>
    <w:multiLevelType w:val="hybridMultilevel"/>
    <w:tmpl w:val="DE54CE96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8262C0F"/>
    <w:multiLevelType w:val="hybridMultilevel"/>
    <w:tmpl w:val="DDD86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8B05731"/>
    <w:multiLevelType w:val="hybridMultilevel"/>
    <w:tmpl w:val="7316B7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9B7396D"/>
    <w:multiLevelType w:val="hybridMultilevel"/>
    <w:tmpl w:val="AE9287DC"/>
    <w:lvl w:ilvl="0" w:tplc="F29285D0">
      <w:start w:val="1"/>
      <w:numFmt w:val="bullet"/>
      <w:lvlText w:val=""/>
      <w:lvlJc w:val="left"/>
      <w:pPr>
        <w:ind w:left="795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8">
    <w:nsid w:val="4BE310D8"/>
    <w:multiLevelType w:val="hybridMultilevel"/>
    <w:tmpl w:val="18F025BE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CE77755"/>
    <w:multiLevelType w:val="hybridMultilevel"/>
    <w:tmpl w:val="730C06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DE76E98"/>
    <w:multiLevelType w:val="hybridMultilevel"/>
    <w:tmpl w:val="3AE0EBB4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08C4B3C"/>
    <w:multiLevelType w:val="hybridMultilevel"/>
    <w:tmpl w:val="42201968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1673236"/>
    <w:multiLevelType w:val="hybridMultilevel"/>
    <w:tmpl w:val="E99A4614"/>
    <w:lvl w:ilvl="0" w:tplc="F2928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1A62283"/>
    <w:multiLevelType w:val="hybridMultilevel"/>
    <w:tmpl w:val="EF7C24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>
    <w:nsid w:val="537A281B"/>
    <w:multiLevelType w:val="hybridMultilevel"/>
    <w:tmpl w:val="931C1052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3EF4EF6"/>
    <w:multiLevelType w:val="hybridMultilevel"/>
    <w:tmpl w:val="F3327A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54D402E"/>
    <w:multiLevelType w:val="hybridMultilevel"/>
    <w:tmpl w:val="EF1813B8"/>
    <w:lvl w:ilvl="0" w:tplc="F2928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5931DC1"/>
    <w:multiLevelType w:val="hybridMultilevel"/>
    <w:tmpl w:val="5D5AA1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7437AAE"/>
    <w:multiLevelType w:val="hybridMultilevel"/>
    <w:tmpl w:val="8B20DC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7B03910"/>
    <w:multiLevelType w:val="hybridMultilevel"/>
    <w:tmpl w:val="9B7A2A60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7E41350"/>
    <w:multiLevelType w:val="hybridMultilevel"/>
    <w:tmpl w:val="20CC8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936489C"/>
    <w:multiLevelType w:val="hybridMultilevel"/>
    <w:tmpl w:val="6DF260D8"/>
    <w:lvl w:ilvl="0" w:tplc="F2928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9D50B3E"/>
    <w:multiLevelType w:val="hybridMultilevel"/>
    <w:tmpl w:val="2A3E1596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A4541BF"/>
    <w:multiLevelType w:val="hybridMultilevel"/>
    <w:tmpl w:val="E9085B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C573623"/>
    <w:multiLevelType w:val="hybridMultilevel"/>
    <w:tmpl w:val="4AD8A72E"/>
    <w:lvl w:ilvl="0" w:tplc="F2928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E7D213C"/>
    <w:multiLevelType w:val="hybridMultilevel"/>
    <w:tmpl w:val="71BC9716"/>
    <w:lvl w:ilvl="0" w:tplc="F29285D0">
      <w:start w:val="1"/>
      <w:numFmt w:val="bullet"/>
      <w:lvlText w:val=""/>
      <w:lvlJc w:val="left"/>
      <w:pPr>
        <w:ind w:left="795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6">
    <w:nsid w:val="5EF776ED"/>
    <w:multiLevelType w:val="hybridMultilevel"/>
    <w:tmpl w:val="20F23B34"/>
    <w:lvl w:ilvl="0" w:tplc="F29285D0">
      <w:start w:val="1"/>
      <w:numFmt w:val="bullet"/>
      <w:lvlText w:val=""/>
      <w:lvlJc w:val="left"/>
      <w:pPr>
        <w:ind w:left="795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7">
    <w:nsid w:val="5F150545"/>
    <w:multiLevelType w:val="hybridMultilevel"/>
    <w:tmpl w:val="02945F0C"/>
    <w:lvl w:ilvl="0" w:tplc="F29285D0">
      <w:start w:val="1"/>
      <w:numFmt w:val="bullet"/>
      <w:lvlText w:val=""/>
      <w:lvlJc w:val="left"/>
      <w:pPr>
        <w:ind w:left="795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8">
    <w:nsid w:val="63812105"/>
    <w:multiLevelType w:val="hybridMultilevel"/>
    <w:tmpl w:val="5BBA8BA0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AA3400"/>
    <w:multiLevelType w:val="hybridMultilevel"/>
    <w:tmpl w:val="C2D6440E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88D361B"/>
    <w:multiLevelType w:val="hybridMultilevel"/>
    <w:tmpl w:val="2654DBC8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8BA0284"/>
    <w:multiLevelType w:val="hybridMultilevel"/>
    <w:tmpl w:val="E9BA3C00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8F6706A"/>
    <w:multiLevelType w:val="hybridMultilevel"/>
    <w:tmpl w:val="C1C071A0"/>
    <w:lvl w:ilvl="0" w:tplc="6172BB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3">
    <w:nsid w:val="6A3A0F92"/>
    <w:multiLevelType w:val="hybridMultilevel"/>
    <w:tmpl w:val="1A80E332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B9E4A43"/>
    <w:multiLevelType w:val="hybridMultilevel"/>
    <w:tmpl w:val="5DB428FE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D0829A4"/>
    <w:multiLevelType w:val="hybridMultilevel"/>
    <w:tmpl w:val="4080C152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43868B0"/>
    <w:multiLevelType w:val="hybridMultilevel"/>
    <w:tmpl w:val="D84C6E28"/>
    <w:lvl w:ilvl="0" w:tplc="F2928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460651E"/>
    <w:multiLevelType w:val="hybridMultilevel"/>
    <w:tmpl w:val="30EE637E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5771B85"/>
    <w:multiLevelType w:val="hybridMultilevel"/>
    <w:tmpl w:val="9B9E6BCC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8425F41"/>
    <w:multiLevelType w:val="hybridMultilevel"/>
    <w:tmpl w:val="EFE0E308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BD90427"/>
    <w:multiLevelType w:val="hybridMultilevel"/>
    <w:tmpl w:val="5D0AA52A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CBF6DA4"/>
    <w:multiLevelType w:val="hybridMultilevel"/>
    <w:tmpl w:val="53902186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D70783C"/>
    <w:multiLevelType w:val="hybridMultilevel"/>
    <w:tmpl w:val="E9F01F14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D73686F"/>
    <w:multiLevelType w:val="hybridMultilevel"/>
    <w:tmpl w:val="E68298F8"/>
    <w:lvl w:ilvl="0" w:tplc="772EAD76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DBC592D"/>
    <w:multiLevelType w:val="hybridMultilevel"/>
    <w:tmpl w:val="A9B8A34A"/>
    <w:lvl w:ilvl="0" w:tplc="F29285D0">
      <w:start w:val="1"/>
      <w:numFmt w:val="bullet"/>
      <w:lvlText w:val=""/>
      <w:lvlJc w:val="left"/>
      <w:pPr>
        <w:ind w:left="795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10"/>
  </w:num>
  <w:num w:numId="5">
    <w:abstractNumId w:val="3"/>
  </w:num>
  <w:num w:numId="6">
    <w:abstractNumId w:val="4"/>
  </w:num>
  <w:num w:numId="7">
    <w:abstractNumId w:val="69"/>
  </w:num>
  <w:num w:numId="8">
    <w:abstractNumId w:val="50"/>
  </w:num>
  <w:num w:numId="9">
    <w:abstractNumId w:val="78"/>
  </w:num>
  <w:num w:numId="10">
    <w:abstractNumId w:val="77"/>
  </w:num>
  <w:num w:numId="11">
    <w:abstractNumId w:val="74"/>
  </w:num>
  <w:num w:numId="12">
    <w:abstractNumId w:val="83"/>
  </w:num>
  <w:num w:numId="13">
    <w:abstractNumId w:val="73"/>
  </w:num>
  <w:num w:numId="14">
    <w:abstractNumId w:val="39"/>
  </w:num>
  <w:num w:numId="15">
    <w:abstractNumId w:val="79"/>
  </w:num>
  <w:num w:numId="16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0"/>
  </w:num>
  <w:num w:numId="56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"/>
  </w:num>
  <w:num w:numId="81">
    <w:abstractNumId w:val="28"/>
  </w:num>
  <w:num w:numId="82">
    <w:abstractNumId w:val="57"/>
  </w:num>
  <w:num w:numId="83">
    <w:abstractNumId w:val="55"/>
  </w:num>
  <w:num w:numId="84">
    <w:abstractNumId w:val="36"/>
  </w:num>
  <w:num w:numId="85">
    <w:abstractNumId w:val="63"/>
  </w:num>
  <w:num w:numId="86">
    <w:abstractNumId w:val="12"/>
  </w:num>
  <w:numIdMacAtCleanup w:val="8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17B05"/>
    <w:rsid w:val="000458E0"/>
    <w:rsid w:val="00046F1E"/>
    <w:rsid w:val="00087511"/>
    <w:rsid w:val="00092EE4"/>
    <w:rsid w:val="000A582A"/>
    <w:rsid w:val="000C373E"/>
    <w:rsid w:val="000D09A3"/>
    <w:rsid w:val="000D602F"/>
    <w:rsid w:val="0010730A"/>
    <w:rsid w:val="0013046C"/>
    <w:rsid w:val="00150317"/>
    <w:rsid w:val="00164E0B"/>
    <w:rsid w:val="001829EA"/>
    <w:rsid w:val="00185421"/>
    <w:rsid w:val="0019005B"/>
    <w:rsid w:val="0019049C"/>
    <w:rsid w:val="001A0C6B"/>
    <w:rsid w:val="001C6AD5"/>
    <w:rsid w:val="001E6FEB"/>
    <w:rsid w:val="001F579D"/>
    <w:rsid w:val="00214508"/>
    <w:rsid w:val="00220B79"/>
    <w:rsid w:val="00236F5C"/>
    <w:rsid w:val="00237C76"/>
    <w:rsid w:val="002568E6"/>
    <w:rsid w:val="002710DE"/>
    <w:rsid w:val="00272FFE"/>
    <w:rsid w:val="00295EF7"/>
    <w:rsid w:val="00296E7B"/>
    <w:rsid w:val="002B2B3C"/>
    <w:rsid w:val="002D1DCB"/>
    <w:rsid w:val="002D4296"/>
    <w:rsid w:val="002E071B"/>
    <w:rsid w:val="002E32A1"/>
    <w:rsid w:val="002F7D97"/>
    <w:rsid w:val="00300437"/>
    <w:rsid w:val="00313DE4"/>
    <w:rsid w:val="003152C3"/>
    <w:rsid w:val="003206D6"/>
    <w:rsid w:val="00327B0F"/>
    <w:rsid w:val="0034405E"/>
    <w:rsid w:val="003540BA"/>
    <w:rsid w:val="003D3E0D"/>
    <w:rsid w:val="003F4472"/>
    <w:rsid w:val="004319C1"/>
    <w:rsid w:val="00445DB2"/>
    <w:rsid w:val="00450BA4"/>
    <w:rsid w:val="00477759"/>
    <w:rsid w:val="004A4014"/>
    <w:rsid w:val="004D60DA"/>
    <w:rsid w:val="00511CE3"/>
    <w:rsid w:val="00526585"/>
    <w:rsid w:val="00532411"/>
    <w:rsid w:val="005362DF"/>
    <w:rsid w:val="00541892"/>
    <w:rsid w:val="0055237C"/>
    <w:rsid w:val="00564CE4"/>
    <w:rsid w:val="00581DF4"/>
    <w:rsid w:val="00583512"/>
    <w:rsid w:val="00590BDB"/>
    <w:rsid w:val="005A567B"/>
    <w:rsid w:val="005B05CD"/>
    <w:rsid w:val="00607B0F"/>
    <w:rsid w:val="0062070D"/>
    <w:rsid w:val="006459C8"/>
    <w:rsid w:val="006614FC"/>
    <w:rsid w:val="006B04F6"/>
    <w:rsid w:val="006C1850"/>
    <w:rsid w:val="006C2DF5"/>
    <w:rsid w:val="006F22DC"/>
    <w:rsid w:val="007912E1"/>
    <w:rsid w:val="00797B29"/>
    <w:rsid w:val="007A2656"/>
    <w:rsid w:val="007C424A"/>
    <w:rsid w:val="007D414A"/>
    <w:rsid w:val="007E062C"/>
    <w:rsid w:val="007F73D3"/>
    <w:rsid w:val="00800C39"/>
    <w:rsid w:val="00804069"/>
    <w:rsid w:val="0081163B"/>
    <w:rsid w:val="00814E01"/>
    <w:rsid w:val="00855575"/>
    <w:rsid w:val="00856A15"/>
    <w:rsid w:val="00862F9E"/>
    <w:rsid w:val="008B24D1"/>
    <w:rsid w:val="008B7794"/>
    <w:rsid w:val="008C01FC"/>
    <w:rsid w:val="008C189C"/>
    <w:rsid w:val="008E408A"/>
    <w:rsid w:val="009008AF"/>
    <w:rsid w:val="00912249"/>
    <w:rsid w:val="00933361"/>
    <w:rsid w:val="009A5882"/>
    <w:rsid w:val="009B1E16"/>
    <w:rsid w:val="009C17DF"/>
    <w:rsid w:val="009C3D58"/>
    <w:rsid w:val="009D2E45"/>
    <w:rsid w:val="009D7980"/>
    <w:rsid w:val="00A265BB"/>
    <w:rsid w:val="00A311AE"/>
    <w:rsid w:val="00A35C07"/>
    <w:rsid w:val="00A426A5"/>
    <w:rsid w:val="00A82BF9"/>
    <w:rsid w:val="00A838AE"/>
    <w:rsid w:val="00A93678"/>
    <w:rsid w:val="00AD486E"/>
    <w:rsid w:val="00B117EF"/>
    <w:rsid w:val="00B142A3"/>
    <w:rsid w:val="00B16F42"/>
    <w:rsid w:val="00B17B05"/>
    <w:rsid w:val="00B473C4"/>
    <w:rsid w:val="00B53520"/>
    <w:rsid w:val="00B6177F"/>
    <w:rsid w:val="00B74059"/>
    <w:rsid w:val="00B74C96"/>
    <w:rsid w:val="00B939B3"/>
    <w:rsid w:val="00BC0F0A"/>
    <w:rsid w:val="00C00149"/>
    <w:rsid w:val="00C051E4"/>
    <w:rsid w:val="00C05AF8"/>
    <w:rsid w:val="00C26B06"/>
    <w:rsid w:val="00C40E1D"/>
    <w:rsid w:val="00C6473A"/>
    <w:rsid w:val="00C70B34"/>
    <w:rsid w:val="00C7757C"/>
    <w:rsid w:val="00C77E7A"/>
    <w:rsid w:val="00CB05A4"/>
    <w:rsid w:val="00CD4D3F"/>
    <w:rsid w:val="00CE5169"/>
    <w:rsid w:val="00D121DC"/>
    <w:rsid w:val="00D123EE"/>
    <w:rsid w:val="00D12DA5"/>
    <w:rsid w:val="00D13ADF"/>
    <w:rsid w:val="00D37EBB"/>
    <w:rsid w:val="00D57AD6"/>
    <w:rsid w:val="00D73BC7"/>
    <w:rsid w:val="00D76429"/>
    <w:rsid w:val="00D85C86"/>
    <w:rsid w:val="00D9665B"/>
    <w:rsid w:val="00DA3AD6"/>
    <w:rsid w:val="00DA506D"/>
    <w:rsid w:val="00DD6B1A"/>
    <w:rsid w:val="00DE231C"/>
    <w:rsid w:val="00E55BD1"/>
    <w:rsid w:val="00E6114B"/>
    <w:rsid w:val="00E6365F"/>
    <w:rsid w:val="00E67B5C"/>
    <w:rsid w:val="00E74653"/>
    <w:rsid w:val="00E856CE"/>
    <w:rsid w:val="00E958B0"/>
    <w:rsid w:val="00ED0D97"/>
    <w:rsid w:val="00ED1152"/>
    <w:rsid w:val="00ED3AC3"/>
    <w:rsid w:val="00EE6081"/>
    <w:rsid w:val="00EE793A"/>
    <w:rsid w:val="00F450E9"/>
    <w:rsid w:val="00F53233"/>
    <w:rsid w:val="00F54D17"/>
    <w:rsid w:val="00F6331B"/>
    <w:rsid w:val="00F922B9"/>
    <w:rsid w:val="00F96DE6"/>
    <w:rsid w:val="00FB22D1"/>
    <w:rsid w:val="00FC3300"/>
    <w:rsid w:val="00FD1D77"/>
    <w:rsid w:val="00FD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B0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189C"/>
    <w:pPr>
      <w:keepNext/>
      <w:bidi/>
      <w:spacing w:line="360" w:lineRule="auto"/>
      <w:jc w:val="both"/>
      <w:outlineLvl w:val="0"/>
    </w:pPr>
    <w:rPr>
      <w:rFonts w:cs="B Yagut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C189C"/>
    <w:pPr>
      <w:keepNext/>
      <w:bidi/>
      <w:spacing w:line="360" w:lineRule="auto"/>
      <w:jc w:val="right"/>
      <w:outlineLvl w:val="1"/>
    </w:pPr>
    <w:rPr>
      <w:rFonts w:cs="B Yagut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C189C"/>
    <w:pPr>
      <w:keepNext/>
      <w:bidi/>
      <w:spacing w:line="360" w:lineRule="auto"/>
      <w:jc w:val="both"/>
      <w:outlineLvl w:val="2"/>
    </w:pPr>
    <w:rPr>
      <w:rFonts w:cs="B Tabassom"/>
      <w:b/>
      <w:bCs/>
      <w:sz w:val="34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C189C"/>
    <w:pPr>
      <w:keepNext/>
      <w:bidi/>
      <w:ind w:left="2880"/>
      <w:jc w:val="center"/>
      <w:outlineLvl w:val="3"/>
    </w:pPr>
    <w:rPr>
      <w:rFonts w:cs="B Yagut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17B05"/>
    <w:pPr>
      <w:keepNext/>
      <w:bidi/>
      <w:spacing w:line="360" w:lineRule="auto"/>
      <w:jc w:val="both"/>
      <w:outlineLvl w:val="4"/>
    </w:pPr>
    <w:rPr>
      <w:rFonts w:cs="B Yagut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C189C"/>
    <w:pPr>
      <w:keepNext/>
      <w:bidi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8C189C"/>
    <w:pPr>
      <w:keepNext/>
      <w:bidi/>
      <w:spacing w:line="360" w:lineRule="auto"/>
      <w:ind w:left="-15"/>
      <w:jc w:val="center"/>
      <w:outlineLvl w:val="6"/>
    </w:pPr>
    <w:rPr>
      <w:rFonts w:cs="B Yagut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17B05"/>
    <w:pPr>
      <w:keepNext/>
      <w:bidi/>
      <w:spacing w:line="360" w:lineRule="auto"/>
      <w:ind w:left="-15"/>
      <w:jc w:val="both"/>
      <w:outlineLvl w:val="7"/>
    </w:pPr>
    <w:rPr>
      <w:rFonts w:cs="B Yagut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17B05"/>
    <w:pPr>
      <w:keepNext/>
      <w:bidi/>
      <w:jc w:val="center"/>
      <w:outlineLvl w:val="8"/>
    </w:pPr>
    <w:rPr>
      <w:rFonts w:cs="B Yagut"/>
      <w:b/>
      <w:bCs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189C"/>
    <w:rPr>
      <w:rFonts w:cs="B Yagut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C189C"/>
    <w:rPr>
      <w:rFonts w:cs="B Yagut"/>
      <w:b/>
      <w:b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C189C"/>
    <w:rPr>
      <w:rFonts w:cs="B Tabassom"/>
      <w:b/>
      <w:bCs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C189C"/>
    <w:rPr>
      <w:rFonts w:cs="B Yagut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C189C"/>
    <w:rPr>
      <w:rFonts w:cs="B Yagut"/>
      <w:b/>
      <w:bCs/>
      <w:sz w:val="28"/>
      <w:szCs w:val="28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C189C"/>
    <w:rPr>
      <w:rFonts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C189C"/>
    <w:rPr>
      <w:rFonts w:cs="B Yagut"/>
      <w:b/>
      <w:bCs/>
      <w:i/>
      <w:iCs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C189C"/>
    <w:rPr>
      <w:rFonts w:cs="B Yagut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26585"/>
    <w:rPr>
      <w:rFonts w:cs="B Yagut"/>
      <w:b/>
      <w:bCs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rsid w:val="00B17B0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17B05"/>
    <w:rPr>
      <w:rFonts w:cs="Times New Roman"/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uiPriority w:val="99"/>
    <w:rsid w:val="00B17B0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B17B05"/>
    <w:pPr>
      <w:bidi/>
      <w:jc w:val="center"/>
    </w:pPr>
    <w:rPr>
      <w:rFonts w:cs="B Yagut"/>
      <w:b/>
      <w:bCs/>
      <w:sz w:val="16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C189C"/>
    <w:rPr>
      <w:rFonts w:cs="B Yagut"/>
      <w:b/>
      <w:bCs/>
      <w:sz w:val="18"/>
      <w:szCs w:val="18"/>
      <w:lang w:bidi="ar-SA"/>
    </w:rPr>
  </w:style>
  <w:style w:type="paragraph" w:styleId="Footer">
    <w:name w:val="footer"/>
    <w:basedOn w:val="Normal"/>
    <w:link w:val="FooterChar"/>
    <w:uiPriority w:val="99"/>
    <w:rsid w:val="00B17B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20B79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B17B0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8542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D37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7EB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99"/>
    <w:qFormat/>
    <w:rsid w:val="00220B79"/>
    <w:rPr>
      <w:rFonts w:ascii="Calibri" w:hAnsi="Calibri" w:cs="Arial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20B79"/>
    <w:rPr>
      <w:rFonts w:ascii="Calibri" w:hAnsi="Calibri" w:cs="Arial"/>
      <w:sz w:val="22"/>
      <w:szCs w:val="22"/>
      <w:lang w:val="en-US" w:eastAsia="en-US" w:bidi="ar-SA"/>
    </w:rPr>
  </w:style>
  <w:style w:type="paragraph" w:styleId="BodyText2">
    <w:name w:val="Body Text 2"/>
    <w:basedOn w:val="Normal"/>
    <w:link w:val="BodyText2Char"/>
    <w:uiPriority w:val="99"/>
    <w:rsid w:val="00C26B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C26B06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26B0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26B06"/>
    <w:rPr>
      <w:rFonts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8C189C"/>
    <w:rPr>
      <w:rFonts w:cs="Times New Roman"/>
      <w:color w:val="800080"/>
      <w:u w:val="single"/>
    </w:rPr>
  </w:style>
  <w:style w:type="character" w:styleId="FootnoteReference">
    <w:name w:val="footnote reference"/>
    <w:semiHidden/>
    <w:unhideWhenUsed/>
    <w:rsid w:val="0081163B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9B1E16"/>
    <w:rPr>
      <w:rFonts w:eastAsia="SimSu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9B1E16"/>
    <w:rPr>
      <w:rFonts w:eastAsia="SimSun"/>
      <w:sz w:val="20"/>
      <w:szCs w:val="20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1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بخش اول</vt:lpstr>
    </vt:vector>
  </TitlesOfParts>
  <Company>SEM-UMS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بخش اول</dc:title>
  <dc:creator>am011</dc:creator>
  <cp:lastModifiedBy>am0k45</cp:lastModifiedBy>
  <cp:revision>2</cp:revision>
  <cp:lastPrinted>2011-08-29T23:39:00Z</cp:lastPrinted>
  <dcterms:created xsi:type="dcterms:W3CDTF">2014-09-01T03:51:00Z</dcterms:created>
  <dcterms:modified xsi:type="dcterms:W3CDTF">2014-09-01T10:07:00Z</dcterms:modified>
</cp:coreProperties>
</file>